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CE1C" w14:textId="363EF216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3C5FDB">
        <w:rPr>
          <w:rFonts w:ascii="Calibri" w:hAnsi="Calibri" w:cs="Calibri"/>
          <w:sz w:val="20"/>
          <w:szCs w:val="20"/>
          <w:lang w:val="fr-FR"/>
        </w:rPr>
        <w:drawing>
          <wp:anchor distT="0" distB="0" distL="0" distR="0" simplePos="0" relativeHeight="251661312" behindDoc="0" locked="0" layoutInCell="1" allowOverlap="1" wp14:anchorId="27D9FCF3" wp14:editId="05EA60CC">
            <wp:simplePos x="0" y="0"/>
            <wp:positionH relativeFrom="page">
              <wp:posOffset>6216343</wp:posOffset>
            </wp:positionH>
            <wp:positionV relativeFrom="page">
              <wp:posOffset>240402</wp:posOffset>
            </wp:positionV>
            <wp:extent cx="1097775" cy="843915"/>
            <wp:effectExtent l="0" t="0" r="0" b="0"/>
            <wp:wrapNone/>
            <wp:docPr id="8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, illustratie&#10;&#10;Automatisch gegenereerde beschrijvi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B04D0" w14:textId="77777777" w:rsidR="003C5FDB" w:rsidRPr="003C5FDB" w:rsidRDefault="003C5FDB" w:rsidP="003C5FDB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3C5FDB">
        <w:rPr>
          <w:rFonts w:ascii="Calibri" w:hAnsi="Calibri" w:cs="Calibri"/>
          <w:b/>
          <w:bCs/>
          <w:sz w:val="32"/>
          <w:szCs w:val="32"/>
          <w:lang w:val="fr-FR"/>
        </w:rPr>
        <w:t xml:space="preserve">Digitalisation : DKV </w:t>
      </w:r>
      <w:proofErr w:type="spellStart"/>
      <w:r w:rsidRPr="003C5FDB">
        <w:rPr>
          <w:rFonts w:ascii="Calibri" w:hAnsi="Calibri" w:cs="Calibri"/>
          <w:b/>
          <w:bCs/>
          <w:sz w:val="32"/>
          <w:szCs w:val="32"/>
          <w:lang w:val="fr-FR"/>
        </w:rPr>
        <w:t>Mobility</w:t>
      </w:r>
      <w:proofErr w:type="spellEnd"/>
      <w:r w:rsidRPr="003C5FDB">
        <w:rPr>
          <w:rFonts w:ascii="Calibri" w:hAnsi="Calibri" w:cs="Calibri"/>
          <w:b/>
          <w:bCs/>
          <w:sz w:val="32"/>
          <w:szCs w:val="32"/>
          <w:lang w:val="fr-FR"/>
        </w:rPr>
        <w:t xml:space="preserve"> commercialise le </w:t>
      </w:r>
      <w:proofErr w:type="spellStart"/>
      <w:r w:rsidRPr="003C5FDB">
        <w:rPr>
          <w:rFonts w:ascii="Calibri" w:hAnsi="Calibri" w:cs="Calibri"/>
          <w:b/>
          <w:bCs/>
          <w:sz w:val="32"/>
          <w:szCs w:val="32"/>
          <w:lang w:val="fr-FR"/>
        </w:rPr>
        <w:t>Toll</w:t>
      </w:r>
      <w:proofErr w:type="spellEnd"/>
      <w:r w:rsidRPr="003C5FDB">
        <w:rPr>
          <w:rFonts w:ascii="Calibri" w:hAnsi="Calibri" w:cs="Calibri"/>
          <w:b/>
          <w:bCs/>
          <w:sz w:val="32"/>
          <w:szCs w:val="32"/>
          <w:lang w:val="fr-FR"/>
        </w:rPr>
        <w:t xml:space="preserve"> Product </w:t>
      </w:r>
      <w:proofErr w:type="spellStart"/>
      <w:r w:rsidRPr="003C5FDB">
        <w:rPr>
          <w:rFonts w:ascii="Calibri" w:hAnsi="Calibri" w:cs="Calibri"/>
          <w:b/>
          <w:bCs/>
          <w:sz w:val="32"/>
          <w:szCs w:val="32"/>
          <w:lang w:val="fr-FR"/>
        </w:rPr>
        <w:t>Overview</w:t>
      </w:r>
      <w:proofErr w:type="spellEnd"/>
      <w:r w:rsidRPr="003C5FDB">
        <w:rPr>
          <w:rFonts w:ascii="Calibri" w:hAnsi="Calibri" w:cs="Calibri"/>
          <w:b/>
          <w:bCs/>
          <w:sz w:val="32"/>
          <w:szCs w:val="32"/>
          <w:lang w:val="fr-FR"/>
        </w:rPr>
        <w:t xml:space="preserve"> 2.0</w:t>
      </w:r>
    </w:p>
    <w:p w14:paraId="64247248" w14:textId="77777777" w:rsidR="003C5FDB" w:rsidRPr="003C5FDB" w:rsidRDefault="003C5FDB" w:rsidP="003C5FDB">
      <w:pPr>
        <w:spacing w:line="360" w:lineRule="auto"/>
        <w:jc w:val="center"/>
        <w:rPr>
          <w:rFonts w:ascii="Calibri" w:hAnsi="Calibri" w:cs="Calibri"/>
          <w:i/>
          <w:iCs/>
          <w:sz w:val="20"/>
          <w:szCs w:val="20"/>
          <w:lang w:val="fr-FR"/>
        </w:rPr>
      </w:pPr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>Le prestataire de services de mobilité européen élargit sa gamme de produits numériques avec un service de gestion de péage sur son portail client afin de mettre à disposition un contrôle et une transparence complets</w:t>
      </w:r>
    </w:p>
    <w:p w14:paraId="65412260" w14:textId="77777777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0ED09E23" w14:textId="5441DA3A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proofErr w:type="spellStart"/>
      <w:r>
        <w:rPr>
          <w:rFonts w:ascii="Calibri" w:hAnsi="Calibri" w:cs="Calibri"/>
          <w:sz w:val="20"/>
          <w:szCs w:val="20"/>
          <w:lang w:val="fr-FR"/>
        </w:rPr>
        <w:t>Noordwijkerhout</w:t>
      </w:r>
      <w:proofErr w:type="spellEnd"/>
      <w:r>
        <w:rPr>
          <w:rFonts w:ascii="Calibri" w:hAnsi="Calibri" w:cs="Calibri"/>
          <w:sz w:val="20"/>
          <w:szCs w:val="20"/>
          <w:lang w:val="fr-FR"/>
        </w:rPr>
        <w:t>, 21</w:t>
      </w:r>
      <w:r w:rsidRPr="003C5FDB">
        <w:rPr>
          <w:rFonts w:ascii="Calibri" w:hAnsi="Calibri" w:cs="Calibri"/>
          <w:sz w:val="20"/>
          <w:szCs w:val="20"/>
          <w:lang w:val="fr-FR"/>
        </w:rPr>
        <w:t xml:space="preserve"> avril 2022</w:t>
      </w:r>
      <w:r>
        <w:rPr>
          <w:rFonts w:ascii="Calibri" w:hAnsi="Calibri" w:cs="Calibri"/>
          <w:sz w:val="20"/>
          <w:szCs w:val="20"/>
          <w:lang w:val="fr-FR"/>
        </w:rPr>
        <w:t xml:space="preserve"> - </w:t>
      </w:r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 xml:space="preserve">Les clients du prestataire de services de mobilité européen DKV </w:t>
      </w:r>
      <w:proofErr w:type="spellStart"/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 xml:space="preserve"> peuvent dès aujourd’hui se servir du nouveau service numérique </w:t>
      </w:r>
      <w:proofErr w:type="spellStart"/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>Toll</w:t>
      </w:r>
      <w:proofErr w:type="spellEnd"/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 xml:space="preserve"> Product </w:t>
      </w:r>
      <w:proofErr w:type="spellStart"/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>Overview</w:t>
      </w:r>
      <w:proofErr w:type="spellEnd"/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 xml:space="preserve"> 2.0 pour la gestion de leurs produits et données liés au péage. Ce service permet à l’utilisateur d’organiser et d’afficher en souplesse les données liées au péage dont il a besoin pour ses activités opérationnelles. De plus, les données sélectionnées, comme la flotte de véhicules, le pays, les unités embarquées et le statut du produit, sont facilement exportables.</w:t>
      </w:r>
    </w:p>
    <w:p w14:paraId="744F4F59" w14:textId="77777777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440581E4" w14:textId="77777777" w:rsid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3C5FDB">
        <w:rPr>
          <w:rFonts w:ascii="Calibri" w:hAnsi="Calibri" w:cs="Calibri"/>
          <w:sz w:val="20"/>
          <w:szCs w:val="20"/>
          <w:lang w:val="fr-FR"/>
        </w:rPr>
        <w:t xml:space="preserve">« L’efficacité et la transparence sont indispensables à nos clients. A nous donc de faire en sorte qu’ils puissent accéder facilement et rapidement à leurs données et les exploiter aussitôt », annonce Jérôme Lejeune, directeur général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Toll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 &amp;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Refund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 Services de DKV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. « Le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Toll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 Product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Overview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 2.0 correspond exactement aux besoins de nos clients. Nous continuerons par ailleurs à élargir ce service tout comme notre portail clients numérique, le DKV COCKPIT, afin d’épauler au mieux nos clients dans leurs activités quotidiennes ».</w:t>
      </w:r>
    </w:p>
    <w:p w14:paraId="2E5C438B" w14:textId="77777777" w:rsid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497F7A0" w14:textId="77777777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3C5FDB">
        <w:rPr>
          <w:rFonts w:ascii="Calibri" w:hAnsi="Calibri" w:cs="Calibri"/>
          <w:sz w:val="20"/>
          <w:szCs w:val="20"/>
          <w:lang w:val="fr-FR"/>
        </w:rPr>
        <w:t xml:space="preserve">Proposer des produits axés sur le client fait partie des missions majeures de DKV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. Avec le nouveau service de gestion de péage numérique, DKV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 propose à ses clients un contrôle et une transparence complets en matière d’accès à leurs données liées au péage.</w:t>
      </w:r>
    </w:p>
    <w:p w14:paraId="53620F1F" w14:textId="77777777" w:rsid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1A1B3946" w14:textId="77777777" w:rsidR="003C5FDB" w:rsidRPr="003C5FDB" w:rsidRDefault="003C5FDB" w:rsidP="003C5FDB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>Légende photo :</w:t>
      </w:r>
    </w:p>
    <w:p w14:paraId="7DAC1754" w14:textId="77777777" w:rsid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noProof/>
          <w:sz w:val="20"/>
          <w:szCs w:val="20"/>
          <w:lang w:val="fr-FR"/>
        </w:rPr>
        <w:drawing>
          <wp:inline distT="0" distB="0" distL="0" distR="0" wp14:anchorId="59A68551" wp14:editId="6AE6078D">
            <wp:extent cx="3588231" cy="2507161"/>
            <wp:effectExtent l="0" t="0" r="6350" b="0"/>
            <wp:docPr id="1" name="Afbeelding 1" descr="Afbeelding met weg, buiten, person, asfal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weg, buiten, person, asfal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944" cy="251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F053" w14:textId="15BC8E4F" w:rsidR="003C5FDB" w:rsidRPr="003C5FDB" w:rsidRDefault="003C5FDB" w:rsidP="003C5FDB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</w:pPr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 xml:space="preserve">Dès aujourd’hui, les clients du prestataire de services de mobilité européen DKV </w:t>
      </w:r>
      <w:proofErr w:type="spellStart"/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 xml:space="preserve"> peuvent utiliser le nouveau service numérique </w:t>
      </w:r>
      <w:proofErr w:type="spellStart"/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>Toll</w:t>
      </w:r>
      <w:proofErr w:type="spellEnd"/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 xml:space="preserve"> Product </w:t>
      </w:r>
      <w:proofErr w:type="spellStart"/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>Overview</w:t>
      </w:r>
      <w:proofErr w:type="spellEnd"/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 xml:space="preserve"> 2.0 pour gérer leurs produits et données liés au péage. (Photo : DKV </w:t>
      </w:r>
      <w:proofErr w:type="spellStart"/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3C5FDB">
        <w:rPr>
          <w:rFonts w:ascii="Calibri" w:hAnsi="Calibri" w:cs="Calibri"/>
          <w:i/>
          <w:iCs/>
          <w:sz w:val="20"/>
          <w:szCs w:val="20"/>
          <w:lang w:val="fr-FR"/>
        </w:rPr>
        <w:t>)</w:t>
      </w:r>
    </w:p>
    <w:p w14:paraId="21A3F0BC" w14:textId="63A53152" w:rsidR="003C5FDB" w:rsidRPr="003C5FDB" w:rsidRDefault="003C5FDB" w:rsidP="003C5FDB">
      <w:pPr>
        <w:spacing w:line="360" w:lineRule="auto"/>
        <w:rPr>
          <w:rFonts w:ascii="Calibri" w:hAnsi="Calibri" w:cs="Calibri"/>
          <w:i/>
          <w:iCs/>
          <w:sz w:val="20"/>
          <w:szCs w:val="20"/>
          <w:lang w:val="fr-FR"/>
        </w:rPr>
        <w:sectPr w:rsidR="003C5FDB" w:rsidRPr="003C5FDB" w:rsidSect="00E16C57">
          <w:headerReference w:type="default" r:id="rId6"/>
          <w:footerReference w:type="default" r:id="rId7"/>
          <w:pgSz w:w="11910" w:h="16840"/>
          <w:pgMar w:top="1760" w:right="900" w:bottom="1900" w:left="1080" w:header="1374" w:footer="1707" w:gutter="0"/>
          <w:pgNumType w:start="1"/>
          <w:cols w:space="708"/>
        </w:sectPr>
      </w:pPr>
    </w:p>
    <w:p w14:paraId="55956875" w14:textId="77777777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5FD5434B" w14:textId="77777777" w:rsidR="003C5FDB" w:rsidRPr="003C5FDB" w:rsidRDefault="003C5FDB" w:rsidP="003C5FDB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Pr="003C5FDB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</w:p>
    <w:p w14:paraId="13837894" w14:textId="77777777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3C5FDB">
        <w:rPr>
          <w:rFonts w:ascii="Calibri" w:hAnsi="Calibri" w:cs="Calibri"/>
          <w:sz w:val="20"/>
          <w:szCs w:val="20"/>
          <w:lang w:val="fr-FR"/>
        </w:rPr>
        <w:t xml:space="preserve">Depuis plus de 85 ans, DKV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 est l’un des principaux prestataires de services de mobilité du secteur des transports routiers et de la logistique et emploie actuellement plus de 1 400 personnes. De la prise en charge sans argent liquide à des points d’acceptation toutes marques confondues au règlement du péage en passant par la récupération de la TVA, DKV </w:t>
      </w:r>
      <w:proofErr w:type="spellStart"/>
      <w:r w:rsidRPr="003C5FDB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3C5FDB">
        <w:rPr>
          <w:rFonts w:ascii="Calibri" w:hAnsi="Calibri" w:cs="Calibri"/>
          <w:sz w:val="20"/>
          <w:szCs w:val="20"/>
          <w:lang w:val="fr-FR"/>
        </w:rPr>
        <w:t xml:space="preserve"> propose à ses clients une gamme de services complète leur permettant d’optimiser les coûts et de gérer efficacement leur flotte partout en Europe. En 2020, l’entreprise a réalisé un volume de transactions de 9,3 milliards d’euros. A l’heure actuelle, plus de 5,1 millions de cartes et unités de bord DKV sont utilisées par plus de 213 000 clients actifs. En 2021, la carte DKV a été élue meilleure carte de carburant et de services pour la dix-septième fois consécutive. </w:t>
      </w:r>
    </w:p>
    <w:p w14:paraId="35B5818F" w14:textId="77777777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0F3822D8" w14:textId="77777777" w:rsidR="003C5FDB" w:rsidRPr="003C5FDB" w:rsidRDefault="003C5FDB" w:rsidP="003C5FDB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4DF31EA9" w14:textId="77777777" w:rsidR="003C5FDB" w:rsidRPr="00F00D85" w:rsidRDefault="003C5FDB" w:rsidP="003C5FDB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F00D85">
        <w:rPr>
          <w:rFonts w:ascii="Calibri" w:hAnsi="Calibri" w:cs="Calibri"/>
          <w:b/>
          <w:bCs/>
          <w:sz w:val="20"/>
          <w:szCs w:val="20"/>
          <w:lang w:val="fr-FR"/>
        </w:rPr>
        <w:t xml:space="preserve">Contact pour la presse : </w:t>
      </w:r>
    </w:p>
    <w:p w14:paraId="02EC1FAD" w14:textId="77777777" w:rsidR="003C5FDB" w:rsidRPr="00693003" w:rsidRDefault="003C5FDB" w:rsidP="003C5FDB">
      <w:pPr>
        <w:spacing w:line="360" w:lineRule="auto"/>
        <w:rPr>
          <w:sz w:val="20"/>
          <w:szCs w:val="20"/>
          <w:lang w:val="fr-FR"/>
        </w:rPr>
      </w:pPr>
      <w:r w:rsidRPr="00F00D85">
        <w:rPr>
          <w:rFonts w:ascii="Calibri" w:hAnsi="Calibri" w:cs="Calibri"/>
          <w:sz w:val="20"/>
          <w:szCs w:val="20"/>
          <w:lang w:val="fr-FR"/>
        </w:rPr>
        <w:t xml:space="preserve">Contact DKV : Greta </w:t>
      </w:r>
      <w:proofErr w:type="spellStart"/>
      <w:r w:rsidRPr="00F00D85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F00D85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F00D85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F00D85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8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F00D85">
        <w:rPr>
          <w:rFonts w:ascii="Calibri" w:hAnsi="Calibri" w:cs="Calibri"/>
          <w:sz w:val="20"/>
          <w:szCs w:val="20"/>
          <w:lang w:val="fr-FR"/>
        </w:rPr>
        <w:br/>
        <w:t xml:space="preserve">Agence RP : Square Egg Communications, Sandra Van Hauwaert, </w:t>
      </w:r>
      <w:hyperlink r:id="rId9" w:history="1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>, GSM 0497 251816</w:t>
      </w:r>
    </w:p>
    <w:p w14:paraId="257182A0" w14:textId="77777777" w:rsidR="006C4DCB" w:rsidRPr="003C5FDB" w:rsidRDefault="006C4DCB">
      <w:pPr>
        <w:rPr>
          <w:lang w:val="fr-FR"/>
        </w:rPr>
      </w:pPr>
    </w:p>
    <w:sectPr w:rsidR="006C4DCB" w:rsidRPr="003C5FDB" w:rsidSect="004472B2">
      <w:pgSz w:w="11910" w:h="16840"/>
      <w:pgMar w:top="1760" w:right="900" w:bottom="1900" w:left="1080" w:header="1374" w:footer="170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F9B" w14:textId="77777777" w:rsidR="00E16C57" w:rsidRDefault="004F6202">
    <w:pPr>
      <w:pStyle w:val="Plattetekst"/>
      <w:spacing w:line="14" w:lineRule="auto"/>
      <w:rPr>
        <w:sz w:val="20"/>
      </w:rPr>
    </w:pPr>
    <w:r>
      <w:rPr>
        <w:noProof/>
      </w:rPr>
      <w:pict w14:anchorId="62D24937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25" type="#_x0000_t202" style="position:absolute;margin-left:510.25pt;margin-top:751.55pt;width:11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" filled="f" stroked="f">
          <o:lock v:ext="edit" aspectratio="t" verticies="t" text="t" shapetype="t"/>
          <v:textbox inset="0,0,0,0">
            <w:txbxContent>
              <w:p w14:paraId="3E575161" w14:textId="77777777" w:rsidR="00E16C57" w:rsidRDefault="004F6202">
                <w:pPr>
                  <w:spacing w:before="15"/>
                  <w:ind w:left="60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F30B" w14:textId="77777777" w:rsidR="00E16C57" w:rsidRDefault="004F6202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DB"/>
    <w:rsid w:val="003C5FDB"/>
    <w:rsid w:val="004F6202"/>
    <w:rsid w:val="006C4DCB"/>
    <w:rsid w:val="008924A6"/>
    <w:rsid w:val="00906959"/>
    <w:rsid w:val="00D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6747C"/>
  <w15:chartTrackingRefBased/>
  <w15:docId w15:val="{326C2B97-02DD-D94D-A6C1-774B2A9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5F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FD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C5FDB"/>
  </w:style>
  <w:style w:type="character" w:customStyle="1" w:styleId="PlattetekstChar">
    <w:name w:val="Platte tekst Char"/>
    <w:basedOn w:val="Standaardalinea-lettertype"/>
    <w:link w:val="Plattetekst"/>
    <w:uiPriority w:val="1"/>
    <w:rsid w:val="003C5FDB"/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Standaardalinea-lettertype"/>
    <w:uiPriority w:val="99"/>
    <w:unhideWhenUsed/>
    <w:rsid w:val="003C5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a.lammerse@dkv-euroservice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1</cp:revision>
  <dcterms:created xsi:type="dcterms:W3CDTF">2022-04-20T13:07:00Z</dcterms:created>
  <dcterms:modified xsi:type="dcterms:W3CDTF">2022-04-20T13:10:00Z</dcterms:modified>
</cp:coreProperties>
</file>